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8"/>
        <w:ind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Развитие социальной политики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8"/>
        <w:ind w:right="-23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868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  <w:r>
        <w:rPr>
          <w:szCs w:val="24"/>
        </w:rPr>
      </w:r>
    </w:p>
    <w:p>
      <w:pPr>
        <w:pStyle w:val="868"/>
        <w:ind w:left="720" w:right="-23"/>
        <w:jc w:val="lef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54"/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Заместитель главы Белоярского района по социальным вопросам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Ответственный исполнитель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Управление по охране труда и социальной политике администрации Белоярского района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(далее – УОТиСП)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Период реализации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2025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2030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Цель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Укрепление социальной защищенности и повышение качества жизни социальных групп Белоярского района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6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Направления (подпрограммы) муниципальной программы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«Реализация мероприятий социальной политики на территории Белоярского района»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2. «Поддержка социально ориентированных некоммерческих организаций».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167 830,1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en-US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ысяч рублей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1. Сохранение населения, укрепление здоровья и повышение благ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ополучия людей, поддержка семьи: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1.1.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показатель «у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величение ожидаемой продолжительности жизни до 78 лет к 203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0 году и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          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до 81 года к 2036 году».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2. Государственная программа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Югры «Социальное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и демографическое развитие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Югры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».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</w:r>
          </w:p>
        </w:tc>
      </w:tr>
    </w:tbl>
    <w:p>
      <w:pPr>
        <w:pStyle w:val="848"/>
        <w:numPr>
          <w:ilvl w:val="0"/>
          <w:numId w:val="1"/>
        </w:numPr>
        <w:jc w:val="center"/>
        <w:pageBreakBefore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Показатели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8"/>
        <w:ind w:left="720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168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097"/>
        <w:gridCol w:w="1172"/>
        <w:gridCol w:w="907"/>
        <w:gridCol w:w="688"/>
        <w:gridCol w:w="688"/>
        <w:gridCol w:w="688"/>
        <w:gridCol w:w="689"/>
        <w:gridCol w:w="576"/>
        <w:gridCol w:w="576"/>
        <w:gridCol w:w="567"/>
        <w:gridCol w:w="9"/>
        <w:gridCol w:w="3108"/>
        <w:gridCol w:w="1402"/>
        <w:gridCol w:w="9"/>
        <w:gridCol w:w="1424"/>
      </w:tblGrid>
      <w:tr>
        <w:tblPrEx/>
        <w:trPr>
          <w:trHeight w:val="4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N п/п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7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Единица измерения (по ОКЕИ)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RANGE!D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Базовое значение</w:t>
            </w:r>
            <w:bookmarkEnd w:id="0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84" w:type="dxa"/>
            <w:vAlign w:val="center"/>
            <w:textDirection w:val="lrTb"/>
            <w:noWrap w:val="false"/>
          </w:tcPr>
          <w:p>
            <w:pPr>
              <w:pStyle w:val="848"/>
              <w:ind w:right="-53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1" w:name="RANGE!L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Документ</w:t>
            </w:r>
            <w:bookmarkEnd w:id="1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2" w:name="RANGE!M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Ответственный за достижение показателя</w:t>
            </w:r>
            <w:bookmarkEnd w:id="2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3" w:name="RANGE!N13"/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Связь с показателями национальных целей</w:t>
            </w:r>
            <w:bookmarkEnd w:id="3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7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9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center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09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9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0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68" w:type="dxa"/>
            <w:vAlign w:val="center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Укрепление социальной защищенности и повышение качества жизни соци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альных групп Белоярского района»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147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097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Количество граждан, охваченных мероприятиями, направленными на повышение качества жизни населения Белоярского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2745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9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2700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Решение Думы Белоярского района  от 29  октября 2014 года  № 484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Об утверждении Стратегии социально-экономического развития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Белоярского района до 2036 года»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0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2097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Количество социально ориентированных некоммерческих организаций, получивших финансовую поддержку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9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Распоряжение администрации Белоярского района от 14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апреля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2021 года №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99-р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 Плане мероприятий 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дорожной карте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по поддержке доступа немуниципальных организаций (коммерческих, некоммерческих)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 предоставлению услуг в социальной сфере в Бело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ярском районе на 2021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2025 годы»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097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Количество социально ориентированных некоммерческих организаций, получивших информационную, консультационную поддержку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9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Распоряжение администрации Белоярского района от 14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апреля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2021 года №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99-р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 Плане мероприятий 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дорожной карте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по поддержке доступа немуниципальных организаций (коммерческих, некоммерческих)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к предоставлению услуг в социальной сфере в Бело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ярском районе на 2021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2025 годы»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УОТиСП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848"/>
        <w:numPr>
          <w:ilvl w:val="0"/>
          <w:numId w:val="1"/>
        </w:numPr>
        <w:jc w:val="center"/>
        <w:pageBreakBefore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Структура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5168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4766"/>
        <w:gridCol w:w="6096"/>
        <w:gridCol w:w="3685"/>
      </w:tblGrid>
      <w:tr>
        <w:tblPrEx/>
        <w:trPr>
          <w:trHeight w:val="7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Задачи структурного элемента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Связь с показателями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621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7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Направление (подпрограмма) «Реализация мероприятий социальной политики на территории Белоярского района»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47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Комплекс процессных мероприятий «Реализация мероприятий социальной политики на территории Белоярского района»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1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bottom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Ответственные за реализацию: УОТиСП, отдел по учету и контролю за расходованием финансовых средств администрации Белоярского района, Комитет по обра</w:t>
            </w:r>
            <w:r>
              <w:rPr>
                <w:rFonts w:ascii="Times New Roman" w:hAnsi="Times New Roman" w:eastAsia="Times New Roman" w:cs="Times New Roman"/>
              </w:rPr>
              <w:t xml:space="preserve">зованию администрации Белоярского района, Комитет по культуре администрации Белоярского района, Комитет по делам молодежи, физической культуре и спорту администрации Белоярского района, Управление капитального строительства администрации Белоярского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реализации: 2025 - 2030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bottom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4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Содействие развитию социальной сферы на территории Белоярского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Реализация мероприятий социальной политики на территории Белоярского района, в том числе: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предоставление  выплат и компенсаций гражданам в Белоярском районе;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осуществление выплат пенсии за выслугу лет лицам, замещавшим муниципальные должности и должности  муниципальной службы Белоярского района;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проведение  социально значимых мероприятий для  граждан Белоярского района.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Реализация</w:t>
            </w:r>
            <w:r>
              <w:rPr>
                <w:rFonts w:ascii="Times New Roman" w:hAnsi="Times New Roman" w:eastAsia="Times New Roman" w:cs="Times New Roman"/>
              </w:rPr>
              <w:t xml:space="preserve"> мероприятий по приспособлению жилых помещений инвалидов и общего имущества                                    в многоквартирных домах, в которых проживают инвалиды,  с учётом потребностей инвалидов и обеспечению условий        их доступности для инвалидов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граждан, охваченных мероприятиями, направленными         на повышение качества жизни населения Белоярского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0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47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8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bottom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Ответственные за реализацию:  УОТиСП, отдел по  организации деятельности комиссий                по делам несовершеннолетних и защите их прав администрации Белоярского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реализации: 2025 - 2030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1.2.1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Обеспечение эффективного исполнения переданных отдельных государственных полномочий в сфере трудовых отношений и государственного управления охраной труда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Осуществление переданных отдельных государственных полномочий в сфере  трудовых отношений и государственного управления охраной труда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1.2.2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Обеспечение эффективного исполнения переданных отдельных государственных полномочий по созданию и осуществлению деятельности муниципальных комиссий                по делам несовершеннолетних и защите их прав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Осуществление переданных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7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Направление (подпрограмма) «Поддержка социально ориентированных некоммерческих организаций» 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center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547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Комплекс процессных мероприятий «Поддержка социально ориентированных некоммерческих организаций»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Ответственный за реализацию:  УОТиСП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center"/>
            <w:textDirection w:val="lrTb"/>
            <w:noWrap/>
          </w:tcPr>
          <w:p>
            <w:pPr>
              <w:pStyle w:val="84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 реализации: 2025 - 2030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bottom"/>
            <w:textDirection w:val="lrTb"/>
            <w:noWrap/>
          </w:tcPr>
          <w:p>
            <w:pPr>
              <w:pStyle w:val="848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vAlign w:val="top"/>
            <w:textDirection w:val="lrTb"/>
            <w:noWrap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6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Оказание поддержки социально ориентированным некоммерческим организациям, осуществляющим деятельность на территории Белоярского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Ока</w:t>
            </w:r>
            <w:r>
              <w:rPr>
                <w:rFonts w:ascii="Times New Roman" w:hAnsi="Times New Roman" w:eastAsia="Times New Roman" w:cs="Times New Roman"/>
              </w:rPr>
              <w:t xml:space="preserve">зание финансовой поддержки в виде грантов в форме субсидий социально ориентированным некоммерческим организациям на реализацию социально значимых мероприятий.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Оказание финансовой поддержки в виде грантов в форме субсидий социально ориентированным некоммерческим организациям, осуществляющим  деятельность в области организации и поддержки благотворительности и добровольчества (волонтерства).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Проведение мероприятий, направленных на развитие социально ориентированных некоммерческих организаций.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социально ориентированных некоммерческих организаций, получивших финансовую поддержку.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8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социально ориентированных некоммерческих организаций, получивших информационную, консультационную поддержку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4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848"/>
        <w:numPr>
          <w:ilvl w:val="0"/>
          <w:numId w:val="1"/>
        </w:numPr>
        <w:ind w:left="714" w:hanging="357"/>
        <w:jc w:val="center"/>
        <w:pageBreakBefore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70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5344"/>
        <w:gridCol w:w="1226"/>
        <w:gridCol w:w="1306"/>
        <w:gridCol w:w="1329"/>
        <w:gridCol w:w="1237"/>
        <w:gridCol w:w="1245"/>
        <w:gridCol w:w="1228"/>
        <w:gridCol w:w="1291"/>
      </w:tblGrid>
      <w:tr>
        <w:tblPrEx/>
        <w:trPr>
          <w:trHeight w:val="345"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N п/п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86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2025 год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2026 год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2027 год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2028 год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2029 год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2030 год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Всего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9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 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Муниципальная программа «Развитие социальной политики» (всего), в том числе: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44 834,4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29 324,4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29 500,7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29 324,4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29 500,7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29 324,4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191 809,0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ХМАО-Югры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15 962,5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101 540,5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28 871,9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12 208,8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12 385,1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12 208,8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12 385,1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12 208,8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90 268,5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Объем налоговых расходов Белоярского района (справочно)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216,0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216,0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216,0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216,0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216,0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216,0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1 296,0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Комплекс процессных мероприятий «Реализация мероприятий социальной политики на территории Белоярского района» (всего),  в том числе: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27 771,9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11 508,8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11 685,1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11 508,8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11 685,1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11 508,8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85 668,5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27 771,9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11 508,8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11 685,1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11 508,8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11 685,1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11 508,8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85 668,5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51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1.1.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«Предоставлены выплаты и компенсации гражданам в Белоярском  районе» 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13 870,0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35 569,0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13 870,0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4 339,8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35 569,0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1.2.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«Выплачена пенсия за выслугу лет лицам, замещавшим муниципальные должности и должности  муниципальной службы»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7 132,7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41 144,2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7 132,7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6 802,3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41 144,2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1.3.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мероприятие «Проведение  социально значимых мероприятий  для  граждан Белоярского района»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6 325,2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366,7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543,0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366,7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543,0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366,7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8 511,3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6 325,2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366,7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543,0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366,7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543,0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366,7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8 511,3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55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1.4.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«Обустройство жилых помещений инвалидов и общего имущества в многоквартирных домах, в которых проживают инвалиды»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444,0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444,0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444,0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444,0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Комплекс процессных мероприятий «Поддержка социально ориентированных некоммерческих организаций» (всего), в том числе: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1 100,0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4 600,0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1 100,0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700,0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4 600,0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2.1.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«Оказана финансовая поддержка в виде грантов в форме субсидий социально ориентированным некоммерческим организациям на реализацию социально значимых мероприятий» 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1 000,0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4 000,0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1 000,0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4 000,0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2.2.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«Оказана финансовая поддержка социально ориентированным некоммерческим организациям, осуществляющим деятельность в области организации и поддержки благотворительности и добровольчества (волонтерства)»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Белоярского района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100,0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600,0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Комплекс процессных мероприятий  «Осуществление органами местного самоуправления отдельных государственных полномочий»</w:t>
              <w:br/>
              <w:t xml:space="preserve">(всего), в том числе: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15 962,5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101 540,5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ХМАО-Югры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15 962,5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17 115,6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101 540,5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3.1.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«Обеспечено исполнение переданных отдельных государственных полномочий в сфере  трудовых отношений и государственного управления охраной труда»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2 262,7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14 865,2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ХМАО-Югры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2 262,7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2 520,5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14 865,2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3.2.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результат «Обеспечено исполнение переданных отдельных государственных полномочий по созданию и осуществлению деятельности муниципальных комиссий по делам несовершеннолетних и защите их прав»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13 699,8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86 675,3</w:t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44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бюджет ХМАО-Югры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13 699,8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06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329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37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4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28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14 595,1</w:t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91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86 675,3</w:t>
            </w:r>
            <w:r>
              <w:rPr>
                <w:sz w:val="22"/>
                <w:szCs w:val="22"/>
                <w:highlight w:val="white"/>
              </w:rPr>
            </w:r>
          </w:p>
        </w:tc>
      </w:tr>
    </w:tbl>
    <w:p>
      <w:pPr>
        <w:pStyle w:val="8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6838" w:h="11906" w:orient="landscape"/>
      <w:pgMar w:top="1418" w:right="1440" w:bottom="992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874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1">
    <w:name w:val="Heading 1"/>
    <w:basedOn w:val="848"/>
    <w:next w:val="848"/>
    <w:link w:val="6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2">
    <w:name w:val="Heading 1 Char"/>
    <w:link w:val="671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8"/>
    <w:next w:val="848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8"/>
    <w:next w:val="848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8"/>
    <w:next w:val="848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8"/>
    <w:next w:val="848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8"/>
    <w:next w:val="848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8"/>
    <w:next w:val="848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8"/>
    <w:next w:val="848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8"/>
    <w:next w:val="848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link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link w:val="702"/>
    <w:uiPriority w:val="35"/>
    <w:rPr>
      <w:b/>
      <w:bCs/>
      <w:color w:val="4f81bd" w:themeColor="accent1"/>
      <w:sz w:val="18"/>
      <w:szCs w:val="18"/>
    </w:rPr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849">
    <w:name w:val="Заголовок 1"/>
    <w:basedOn w:val="848"/>
    <w:next w:val="848"/>
    <w:link w:val="856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color w:val="000000"/>
      <w:sz w:val="28"/>
      <w:szCs w:val="20"/>
    </w:rPr>
  </w:style>
  <w:style w:type="paragraph" w:styleId="850">
    <w:name w:val="Заголовок 2"/>
    <w:basedOn w:val="848"/>
    <w:next w:val="848"/>
    <w:link w:val="857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color w:val="000000"/>
      <w:sz w:val="24"/>
      <w:szCs w:val="20"/>
    </w:rPr>
  </w:style>
  <w:style w:type="paragraph" w:styleId="851">
    <w:name w:val="Заголовок 3"/>
    <w:basedOn w:val="848"/>
    <w:next w:val="848"/>
    <w:link w:val="858"/>
    <w:qFormat/>
    <w:pPr>
      <w:jc w:val="center"/>
      <w:keepNext/>
      <w:spacing w:after="0" w:line="240" w:lineRule="auto"/>
      <w:outlineLvl w:val="2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852">
    <w:name w:val="Заголовок 4"/>
    <w:basedOn w:val="848"/>
    <w:next w:val="848"/>
    <w:link w:val="859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 w:cs="Times New Roman"/>
      <w:b/>
      <w:color w:val="000000"/>
      <w:sz w:val="32"/>
      <w:szCs w:val="20"/>
    </w:rPr>
  </w:style>
  <w:style w:type="character" w:styleId="853">
    <w:name w:val="Основной шрифт абзаца"/>
    <w:next w:val="853"/>
    <w:link w:val="848"/>
    <w:uiPriority w:val="1"/>
    <w:unhideWhenUsed/>
  </w:style>
  <w:style w:type="table" w:styleId="854">
    <w:name w:val="Обычная таблица"/>
    <w:next w:val="854"/>
    <w:link w:val="848"/>
    <w:uiPriority w:val="99"/>
    <w:unhideWhenUsed/>
    <w:tblPr/>
  </w:style>
  <w:style w:type="numbering" w:styleId="855">
    <w:name w:val="Нет списка"/>
    <w:next w:val="855"/>
    <w:link w:val="848"/>
    <w:uiPriority w:val="99"/>
    <w:semiHidden/>
    <w:unhideWhenUsed/>
  </w:style>
  <w:style w:type="character" w:styleId="856">
    <w:name w:val="Заголовок 1 Знак"/>
    <w:next w:val="856"/>
    <w:link w:val="849"/>
    <w:rPr>
      <w:rFonts w:ascii="Times New Roman" w:hAnsi="Times New Roman"/>
      <w:b/>
      <w:sz w:val="28"/>
    </w:rPr>
  </w:style>
  <w:style w:type="character" w:styleId="857">
    <w:name w:val="Заголовок 2 Знак"/>
    <w:next w:val="857"/>
    <w:link w:val="850"/>
    <w:rPr>
      <w:rFonts w:ascii="Times New Roman" w:hAnsi="Times New Roman"/>
      <w:b/>
      <w:sz w:val="24"/>
    </w:rPr>
  </w:style>
  <w:style w:type="character" w:styleId="858">
    <w:name w:val="Заголовок 3 Знак"/>
    <w:next w:val="858"/>
    <w:link w:val="851"/>
    <w:rPr>
      <w:rFonts w:ascii="Times New Roman" w:hAnsi="Times New Roman"/>
      <w:sz w:val="28"/>
    </w:rPr>
  </w:style>
  <w:style w:type="character" w:styleId="859">
    <w:name w:val="Заголовок 4 Знак"/>
    <w:next w:val="859"/>
    <w:link w:val="852"/>
    <w:rPr>
      <w:rFonts w:ascii="Times New Roman" w:hAnsi="Times New Roman"/>
      <w:b/>
      <w:sz w:val="32"/>
    </w:rPr>
  </w:style>
  <w:style w:type="character" w:styleId="860">
    <w:name w:val="Просмотренная гиперссылка"/>
    <w:next w:val="860"/>
    <w:link w:val="848"/>
    <w:uiPriority w:val="99"/>
    <w:unhideWhenUsed/>
    <w:rPr>
      <w:color w:val="800080"/>
      <w:u w:val="single"/>
    </w:rPr>
  </w:style>
  <w:style w:type="character" w:styleId="861">
    <w:name w:val="Знак примечания"/>
    <w:next w:val="861"/>
    <w:link w:val="848"/>
    <w:rPr>
      <w:sz w:val="16"/>
      <w:szCs w:val="16"/>
    </w:rPr>
  </w:style>
  <w:style w:type="character" w:styleId="862">
    <w:name w:val="Гиперссылка"/>
    <w:next w:val="862"/>
    <w:link w:val="848"/>
    <w:uiPriority w:val="99"/>
    <w:unhideWhenUsed/>
    <w:rPr>
      <w:color w:val="0000ff"/>
      <w:u w:val="single"/>
    </w:rPr>
  </w:style>
  <w:style w:type="character" w:styleId="863">
    <w:name w:val="Номер страницы"/>
    <w:next w:val="863"/>
    <w:link w:val="848"/>
  </w:style>
  <w:style w:type="paragraph" w:styleId="864">
    <w:name w:val="Текст выноски"/>
    <w:basedOn w:val="848"/>
    <w:next w:val="864"/>
    <w:link w:val="865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5">
    <w:name w:val="Текст выноски Знак"/>
    <w:next w:val="865"/>
    <w:link w:val="864"/>
    <w:uiPriority w:val="99"/>
    <w:rPr>
      <w:rFonts w:ascii="Tahoma" w:hAnsi="Tahoma" w:eastAsia="Calibri" w:cs="Tahoma"/>
      <w:color w:val="000000"/>
      <w:sz w:val="16"/>
      <w:szCs w:val="16"/>
    </w:rPr>
  </w:style>
  <w:style w:type="paragraph" w:styleId="866">
    <w:name w:val="Текст"/>
    <w:basedOn w:val="848"/>
    <w:next w:val="866"/>
    <w:link w:val="867"/>
    <w:uiPriority w:val="99"/>
    <w:unhideWhenUsed/>
    <w:pPr>
      <w:spacing w:after="0" w:line="240" w:lineRule="auto"/>
    </w:pPr>
    <w:rPr>
      <w:rFonts w:cs="Times New Roman"/>
      <w:color w:val="000000"/>
      <w:szCs w:val="21"/>
      <w:lang w:eastAsia="en-US"/>
    </w:rPr>
  </w:style>
  <w:style w:type="character" w:styleId="867">
    <w:name w:val="Текст Знак"/>
    <w:next w:val="867"/>
    <w:link w:val="866"/>
    <w:uiPriority w:val="99"/>
    <w:rPr>
      <w:rFonts w:eastAsia="Calibri"/>
      <w:sz w:val="22"/>
      <w:szCs w:val="21"/>
      <w:lang w:eastAsia="en-US"/>
    </w:rPr>
  </w:style>
  <w:style w:type="paragraph" w:styleId="868">
    <w:name w:val="Основной текст с отступом 3"/>
    <w:basedOn w:val="848"/>
    <w:next w:val="868"/>
    <w:link w:val="869"/>
    <w:pPr>
      <w:jc w:val="center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</w:rPr>
  </w:style>
  <w:style w:type="character" w:styleId="869">
    <w:name w:val="Основной текст с отступом 3 Знак"/>
    <w:next w:val="869"/>
    <w:link w:val="868"/>
    <w:rPr>
      <w:rFonts w:ascii="Times New Roman" w:hAnsi="Times New Roman"/>
      <w:sz w:val="24"/>
    </w:rPr>
  </w:style>
  <w:style w:type="paragraph" w:styleId="870">
    <w:name w:val="Текст примечания"/>
    <w:basedOn w:val="848"/>
    <w:next w:val="870"/>
    <w:link w:val="871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871">
    <w:name w:val="Текст примечания Знак"/>
    <w:next w:val="871"/>
    <w:link w:val="870"/>
    <w:rPr>
      <w:rFonts w:ascii="Times New Roman" w:hAnsi="Times New Roman"/>
    </w:rPr>
  </w:style>
  <w:style w:type="paragraph" w:styleId="872">
    <w:name w:val="Тема примечания"/>
    <w:basedOn w:val="870"/>
    <w:next w:val="870"/>
    <w:link w:val="873"/>
    <w:rPr>
      <w:b/>
      <w:bCs/>
    </w:rPr>
  </w:style>
  <w:style w:type="character" w:styleId="873">
    <w:name w:val="Тема примечания Знак"/>
    <w:next w:val="873"/>
    <w:link w:val="872"/>
    <w:rPr>
      <w:rFonts w:ascii="Times New Roman" w:hAnsi="Times New Roman"/>
      <w:b/>
      <w:bCs/>
    </w:rPr>
  </w:style>
  <w:style w:type="paragraph" w:styleId="874">
    <w:name w:val="Верхний колонтитул"/>
    <w:basedOn w:val="848"/>
    <w:next w:val="874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>
    <w:name w:val="Верхний колонтитул Знак1"/>
    <w:next w:val="875"/>
    <w:link w:val="874"/>
    <w:uiPriority w:val="99"/>
    <w:rPr>
      <w:rFonts w:ascii="Calibri" w:hAnsi="Calibri" w:eastAsia="Calibri" w:cs="Calibri"/>
      <w:color w:val="000000"/>
    </w:rPr>
  </w:style>
  <w:style w:type="paragraph" w:styleId="876">
    <w:name w:val="Основной текст"/>
    <w:basedOn w:val="848"/>
    <w:next w:val="876"/>
    <w:link w:val="877"/>
    <w:pPr>
      <w:spacing w:after="12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77">
    <w:name w:val="Основной текст Знак"/>
    <w:next w:val="877"/>
    <w:link w:val="876"/>
    <w:rPr>
      <w:rFonts w:ascii="Times New Roman" w:hAnsi="Times New Roman"/>
      <w:sz w:val="24"/>
      <w:szCs w:val="24"/>
    </w:rPr>
  </w:style>
  <w:style w:type="paragraph" w:styleId="878">
    <w:name w:val="Нижний колонтитул"/>
    <w:basedOn w:val="848"/>
    <w:next w:val="878"/>
    <w:link w:val="8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1"/>
    <w:next w:val="879"/>
    <w:link w:val="878"/>
    <w:uiPriority w:val="99"/>
    <w:rPr>
      <w:rFonts w:ascii="Calibri" w:hAnsi="Calibri" w:eastAsia="Calibri" w:cs="Calibri"/>
      <w:color w:val="000000"/>
    </w:rPr>
  </w:style>
  <w:style w:type="paragraph" w:styleId="880">
    <w:name w:val="Обычный (веб)"/>
    <w:basedOn w:val="848"/>
    <w:next w:val="880"/>
    <w:link w:val="848"/>
    <w:uiPriority w:val="99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</w:rPr>
  </w:style>
  <w:style w:type="table" w:styleId="881">
    <w:name w:val="Сетка таблицы"/>
    <w:basedOn w:val="854"/>
    <w:next w:val="881"/>
    <w:link w:val="848"/>
    <w:uiPriority w:val="39"/>
    <w:tblPr/>
  </w:style>
  <w:style w:type="table" w:styleId="882">
    <w:name w:val="TableGrid1"/>
    <w:next w:val="882"/>
    <w:link w:val="848"/>
    <w:rPr>
      <w:sz w:val="22"/>
      <w:szCs w:val="22"/>
      <w:lang w:val="ru-RU" w:eastAsia="ru-RU" w:bidi="ar-SA"/>
    </w:rPr>
    <w:tblPr/>
  </w:style>
  <w:style w:type="paragraph" w:styleId="883">
    <w:name w:val="Абзац списка"/>
    <w:basedOn w:val="848"/>
    <w:next w:val="883"/>
    <w:link w:val="848"/>
    <w:uiPriority w:val="34"/>
    <w:qFormat/>
    <w:pPr>
      <w:contextualSpacing/>
      <w:ind w:left="720"/>
    </w:pPr>
  </w:style>
  <w:style w:type="paragraph" w:styleId="884">
    <w:name w:val="Верхний колонтитул1"/>
    <w:basedOn w:val="848"/>
    <w:next w:val="874"/>
    <w:link w:val="8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885">
    <w:name w:val="Верхний колонтитул Знак"/>
    <w:next w:val="885"/>
    <w:link w:val="884"/>
    <w:uiPriority w:val="99"/>
  </w:style>
  <w:style w:type="paragraph" w:styleId="886">
    <w:name w:val="Нижний колонтитул1"/>
    <w:basedOn w:val="848"/>
    <w:next w:val="878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  <w:color w:val="000000"/>
    </w:rPr>
  </w:style>
  <w:style w:type="character" w:styleId="887">
    <w:name w:val="Нижний колонтитул Знак"/>
    <w:next w:val="887"/>
    <w:link w:val="886"/>
    <w:uiPriority w:val="99"/>
  </w:style>
  <w:style w:type="paragraph" w:styleId="888">
    <w:name w:val="font5"/>
    <w:basedOn w:val="848"/>
    <w:next w:val="888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889">
    <w:name w:val="font6"/>
    <w:basedOn w:val="848"/>
    <w:next w:val="889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890">
    <w:name w:val="font7"/>
    <w:basedOn w:val="848"/>
    <w:next w:val="890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891">
    <w:name w:val="xl65"/>
    <w:basedOn w:val="848"/>
    <w:next w:val="891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892">
    <w:name w:val="xl66"/>
    <w:basedOn w:val="848"/>
    <w:next w:val="892"/>
    <w:link w:val="848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893">
    <w:name w:val="xl67"/>
    <w:basedOn w:val="848"/>
    <w:next w:val="893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94">
    <w:name w:val="xl68"/>
    <w:basedOn w:val="848"/>
    <w:next w:val="894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895">
    <w:name w:val="xl69"/>
    <w:basedOn w:val="848"/>
    <w:next w:val="895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96">
    <w:name w:val="xl70"/>
    <w:basedOn w:val="848"/>
    <w:next w:val="896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897">
    <w:name w:val="xl71"/>
    <w:basedOn w:val="848"/>
    <w:next w:val="897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98">
    <w:name w:val="xl72"/>
    <w:basedOn w:val="848"/>
    <w:next w:val="898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899">
    <w:name w:val="xl73"/>
    <w:basedOn w:val="848"/>
    <w:next w:val="899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00">
    <w:name w:val="xl74"/>
    <w:basedOn w:val="848"/>
    <w:next w:val="900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01">
    <w:name w:val="xl75"/>
    <w:basedOn w:val="848"/>
    <w:next w:val="901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02">
    <w:name w:val="xl76"/>
    <w:basedOn w:val="848"/>
    <w:next w:val="902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03">
    <w:name w:val="xl77"/>
    <w:basedOn w:val="848"/>
    <w:next w:val="903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04">
    <w:name w:val="xl78"/>
    <w:basedOn w:val="848"/>
    <w:next w:val="904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05">
    <w:name w:val="xl79"/>
    <w:basedOn w:val="848"/>
    <w:next w:val="905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06">
    <w:name w:val="xl80"/>
    <w:basedOn w:val="848"/>
    <w:next w:val="906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07">
    <w:name w:val="xl81"/>
    <w:basedOn w:val="848"/>
    <w:next w:val="907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08">
    <w:name w:val="xl82"/>
    <w:basedOn w:val="848"/>
    <w:next w:val="908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09">
    <w:name w:val="xl83"/>
    <w:basedOn w:val="848"/>
    <w:next w:val="909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10">
    <w:name w:val="xl84"/>
    <w:basedOn w:val="848"/>
    <w:next w:val="910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11">
    <w:name w:val="xl85"/>
    <w:basedOn w:val="848"/>
    <w:next w:val="911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12">
    <w:name w:val="xl86"/>
    <w:basedOn w:val="848"/>
    <w:next w:val="912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13">
    <w:name w:val="xl87"/>
    <w:basedOn w:val="848"/>
    <w:next w:val="913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14">
    <w:name w:val="xl88"/>
    <w:basedOn w:val="848"/>
    <w:next w:val="914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15">
    <w:name w:val="xl89"/>
    <w:basedOn w:val="848"/>
    <w:next w:val="915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16">
    <w:name w:val="xl90"/>
    <w:basedOn w:val="848"/>
    <w:next w:val="916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17">
    <w:name w:val="xl91"/>
    <w:basedOn w:val="848"/>
    <w:next w:val="917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18">
    <w:name w:val="xl92"/>
    <w:basedOn w:val="848"/>
    <w:next w:val="918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19">
    <w:name w:val="xl93"/>
    <w:basedOn w:val="848"/>
    <w:next w:val="919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20">
    <w:name w:val="xl94"/>
    <w:basedOn w:val="848"/>
    <w:next w:val="920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21">
    <w:name w:val="xl95"/>
    <w:basedOn w:val="848"/>
    <w:next w:val="921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22">
    <w:name w:val="xl96"/>
    <w:basedOn w:val="848"/>
    <w:next w:val="922"/>
    <w:link w:val="848"/>
    <w:pPr>
      <w:spacing w:before="100" w:beforeAutospacing="1" w:after="100" w:afterAutospacing="1" w:line="240" w:lineRule="auto"/>
      <w:shd w:val="clear" w:color="000000" w:fill="ffff00"/>
    </w:pPr>
    <w:rPr>
      <w:rFonts w:ascii="Times New Roman" w:hAnsi="Times New Roman" w:eastAsia="Times New Roman" w:cs="Times New Roman"/>
      <w:sz w:val="21"/>
      <w:szCs w:val="21"/>
    </w:rPr>
  </w:style>
  <w:style w:type="paragraph" w:styleId="923">
    <w:name w:val="xl97"/>
    <w:basedOn w:val="848"/>
    <w:next w:val="923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24">
    <w:name w:val="xl98"/>
    <w:basedOn w:val="848"/>
    <w:next w:val="924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25">
    <w:name w:val="xl99"/>
    <w:basedOn w:val="848"/>
    <w:next w:val="925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26">
    <w:name w:val="xl100"/>
    <w:basedOn w:val="848"/>
    <w:next w:val="926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27">
    <w:name w:val="xl101"/>
    <w:basedOn w:val="848"/>
    <w:next w:val="927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28">
    <w:name w:val="xl102"/>
    <w:basedOn w:val="848"/>
    <w:next w:val="928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29">
    <w:name w:val="xl103"/>
    <w:basedOn w:val="848"/>
    <w:next w:val="929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30">
    <w:name w:val="xl104"/>
    <w:basedOn w:val="848"/>
    <w:next w:val="930"/>
    <w:link w:val="848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31">
    <w:name w:val="xl105"/>
    <w:basedOn w:val="848"/>
    <w:next w:val="931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32">
    <w:name w:val="xl106"/>
    <w:basedOn w:val="848"/>
    <w:next w:val="932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33">
    <w:name w:val="xl107"/>
    <w:basedOn w:val="848"/>
    <w:next w:val="933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34">
    <w:name w:val="xl108"/>
    <w:basedOn w:val="848"/>
    <w:next w:val="934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35">
    <w:name w:val="xl109"/>
    <w:basedOn w:val="848"/>
    <w:next w:val="935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36">
    <w:name w:val="xl110"/>
    <w:basedOn w:val="848"/>
    <w:next w:val="936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37">
    <w:name w:val="xl111"/>
    <w:basedOn w:val="848"/>
    <w:next w:val="937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38">
    <w:name w:val="xl112"/>
    <w:basedOn w:val="848"/>
    <w:next w:val="938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39">
    <w:name w:val="xl113"/>
    <w:basedOn w:val="848"/>
    <w:next w:val="939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40">
    <w:name w:val="xl114"/>
    <w:basedOn w:val="848"/>
    <w:next w:val="940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1">
    <w:name w:val="xl115"/>
    <w:basedOn w:val="848"/>
    <w:next w:val="941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2">
    <w:name w:val="xl116"/>
    <w:basedOn w:val="848"/>
    <w:next w:val="942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3">
    <w:name w:val="xl117"/>
    <w:basedOn w:val="848"/>
    <w:next w:val="943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4">
    <w:name w:val="xl118"/>
    <w:basedOn w:val="848"/>
    <w:next w:val="944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5">
    <w:name w:val="xl119"/>
    <w:basedOn w:val="848"/>
    <w:next w:val="945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6">
    <w:name w:val="xl120"/>
    <w:basedOn w:val="848"/>
    <w:next w:val="946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7">
    <w:name w:val="xl121"/>
    <w:basedOn w:val="848"/>
    <w:next w:val="947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948">
    <w:name w:val="xl122"/>
    <w:basedOn w:val="848"/>
    <w:next w:val="948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49">
    <w:name w:val="xl123"/>
    <w:basedOn w:val="848"/>
    <w:next w:val="949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0">
    <w:name w:val="xl124"/>
    <w:basedOn w:val="848"/>
    <w:next w:val="950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51">
    <w:name w:val="xl125"/>
    <w:basedOn w:val="848"/>
    <w:next w:val="951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52">
    <w:name w:val="xl126"/>
    <w:basedOn w:val="848"/>
    <w:next w:val="952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953">
    <w:name w:val="xl127"/>
    <w:basedOn w:val="848"/>
    <w:next w:val="953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4">
    <w:name w:val="xl128"/>
    <w:basedOn w:val="848"/>
    <w:next w:val="954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5">
    <w:name w:val="xl129"/>
    <w:basedOn w:val="848"/>
    <w:next w:val="955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6">
    <w:name w:val="xl130"/>
    <w:basedOn w:val="848"/>
    <w:next w:val="956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7">
    <w:name w:val="xl131"/>
    <w:basedOn w:val="848"/>
    <w:next w:val="957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8">
    <w:name w:val="xl132"/>
    <w:basedOn w:val="848"/>
    <w:next w:val="958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59">
    <w:name w:val="Без интервала"/>
    <w:next w:val="959"/>
    <w:link w:val="848"/>
    <w:uiPriority w:val="1"/>
    <w:qFormat/>
    <w:rPr>
      <w:rFonts w:eastAsia="Calibri" w:cs="Calibri"/>
      <w:color w:val="000000"/>
      <w:sz w:val="22"/>
      <w:szCs w:val="22"/>
      <w:lang w:val="ru-RU" w:eastAsia="ru-RU" w:bidi="ar-SA"/>
    </w:rPr>
  </w:style>
  <w:style w:type="paragraph" w:styleId="960">
    <w:name w:val="xl63"/>
    <w:basedOn w:val="848"/>
    <w:next w:val="960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961">
    <w:name w:val="xl64"/>
    <w:basedOn w:val="848"/>
    <w:next w:val="961"/>
    <w:link w:val="848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1"/>
      <w:szCs w:val="21"/>
    </w:rPr>
  </w:style>
  <w:style w:type="paragraph" w:styleId="962">
    <w:name w:val="xl133"/>
    <w:basedOn w:val="848"/>
    <w:next w:val="962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63">
    <w:name w:val="xl134"/>
    <w:basedOn w:val="848"/>
    <w:next w:val="963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64">
    <w:name w:val="xl135"/>
    <w:basedOn w:val="848"/>
    <w:next w:val="964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65">
    <w:name w:val="xl136"/>
    <w:basedOn w:val="848"/>
    <w:next w:val="965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966">
    <w:name w:val="xl137"/>
    <w:basedOn w:val="848"/>
    <w:next w:val="966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967">
    <w:name w:val="TableGrid11"/>
    <w:next w:val="967"/>
    <w:link w:val="848"/>
    <w:rPr>
      <w:sz w:val="22"/>
      <w:szCs w:val="22"/>
      <w:lang w:val="ru-RU" w:eastAsia="ru-RU" w:bidi="ar-SA"/>
    </w:rPr>
    <w:tblPr/>
  </w:style>
  <w:style w:type="paragraph" w:styleId="968">
    <w:name w:val="ConsPlusNormal"/>
    <w:next w:val="968"/>
    <w:link w:val="969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69">
    <w:name w:val="ConsPlusNormal Знак"/>
    <w:next w:val="969"/>
    <w:link w:val="968"/>
    <w:rPr>
      <w:rFonts w:ascii="Arial" w:hAnsi="Arial" w:cs="Arial"/>
    </w:rPr>
  </w:style>
  <w:style w:type="paragraph" w:styleId="970">
    <w:name w:val=" Знак Знак Знак Знак"/>
    <w:basedOn w:val="848"/>
    <w:next w:val="970"/>
    <w:link w:val="848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971">
    <w:name w:val=" Знак"/>
    <w:basedOn w:val="848"/>
    <w:next w:val="971"/>
    <w:link w:val="848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972">
    <w:name w:val="List Paragraph"/>
    <w:basedOn w:val="848"/>
    <w:next w:val="972"/>
    <w:link w:val="848"/>
    <w:pPr>
      <w:ind w:left="720"/>
      <w:jc w:val="both"/>
      <w:spacing w:after="200" w:line="276" w:lineRule="auto"/>
    </w:pPr>
    <w:rPr>
      <w:rFonts w:eastAsia="Times New Roman"/>
      <w:color w:val="000000"/>
      <w:lang w:eastAsia="en-US"/>
    </w:rPr>
  </w:style>
  <w:style w:type="paragraph" w:styleId="973">
    <w:name w:val="ConsPlusTitle"/>
    <w:next w:val="973"/>
    <w:link w:val="848"/>
    <w:pPr>
      <w:widowControl w:val="off"/>
    </w:pPr>
    <w:rPr>
      <w:rFonts w:cs="Calibri"/>
      <w:b/>
      <w:bCs/>
      <w:sz w:val="22"/>
      <w:szCs w:val="22"/>
      <w:lang w:val="ru-RU" w:eastAsia="ru-RU" w:bidi="ar-SA"/>
    </w:rPr>
  </w:style>
  <w:style w:type="paragraph" w:styleId="974">
    <w:name w:val="ConsPlusCell"/>
    <w:next w:val="974"/>
    <w:link w:val="848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table" w:styleId="975">
    <w:name w:val="Сетка таблицы1"/>
    <w:basedOn w:val="854"/>
    <w:next w:val="975"/>
    <w:link w:val="848"/>
    <w:rPr>
      <w:rFonts w:ascii="Times New Roman" w:hAnsi="Times New Roman"/>
    </w:rPr>
    <w:tblPr/>
  </w:style>
  <w:style w:type="paragraph" w:styleId="976">
    <w:name w:val=" Знак Знак Знак Знак1 Знак Знак"/>
    <w:basedOn w:val="848"/>
    <w:next w:val="976"/>
    <w:link w:val="848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977">
    <w:name w:val="Знак Знак Знак Знак"/>
    <w:basedOn w:val="848"/>
    <w:next w:val="977"/>
    <w:link w:val="848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color w:val="000000"/>
      <w:sz w:val="20"/>
      <w:szCs w:val="20"/>
      <w:lang w:val="en-US" w:eastAsia="en-US"/>
    </w:rPr>
  </w:style>
  <w:style w:type="paragraph" w:styleId="978">
    <w:name w:val="Знак2"/>
    <w:basedOn w:val="848"/>
    <w:next w:val="978"/>
    <w:link w:val="848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paragraph" w:styleId="979">
    <w:name w:val=" Знак Знак Знак Знак1 Знак Знак1 Знак Знак Знак Знак Знак Знак Знак Знак Знак Знак Знак Знак Знак Знак"/>
    <w:basedOn w:val="848"/>
    <w:next w:val="979"/>
    <w:link w:val="848"/>
    <w:pPr>
      <w:spacing w:line="240" w:lineRule="exact"/>
    </w:pPr>
    <w:rPr>
      <w:rFonts w:ascii="Verdana" w:hAnsi="Verdana" w:eastAsia="Times New Roman" w:cs="Times New Roman"/>
      <w:color w:val="000000"/>
      <w:sz w:val="20"/>
      <w:szCs w:val="20"/>
      <w:lang w:val="en-US" w:eastAsia="en-US"/>
    </w:rPr>
  </w:style>
  <w:style w:type="table" w:styleId="980">
    <w:name w:val="Сетка таблицы11"/>
    <w:basedOn w:val="854"/>
    <w:next w:val="980"/>
    <w:link w:val="848"/>
    <w:uiPriority w:val="39"/>
    <w:tblPr/>
  </w:style>
  <w:style w:type="table" w:styleId="981">
    <w:name w:val="TableGrid21"/>
    <w:next w:val="981"/>
    <w:link w:val="848"/>
    <w:rPr>
      <w:sz w:val="22"/>
      <w:szCs w:val="22"/>
      <w:lang w:val="ru-RU" w:eastAsia="ru-RU" w:bidi="ar-SA"/>
    </w:rPr>
    <w:tblPr/>
  </w:style>
  <w:style w:type="table" w:styleId="982">
    <w:name w:val="Сетка таблицы2"/>
    <w:basedOn w:val="854"/>
    <w:next w:val="982"/>
    <w:link w:val="848"/>
    <w:uiPriority w:val="39"/>
    <w:tblPr/>
  </w:style>
  <w:style w:type="table" w:styleId="983">
    <w:name w:val="TableGrid31"/>
    <w:next w:val="983"/>
    <w:link w:val="848"/>
    <w:rPr>
      <w:sz w:val="22"/>
      <w:szCs w:val="22"/>
      <w:lang w:val="ru-RU" w:eastAsia="ru-RU" w:bidi="ar-SA"/>
    </w:rPr>
    <w:tblPr/>
  </w:style>
  <w:style w:type="table" w:styleId="984">
    <w:name w:val="Сетка таблицы3"/>
    <w:basedOn w:val="854"/>
    <w:next w:val="984"/>
    <w:link w:val="848"/>
    <w:uiPriority w:val="39"/>
    <w:tblPr/>
  </w:style>
  <w:style w:type="table" w:styleId="985">
    <w:name w:val="TableGrid41"/>
    <w:next w:val="985"/>
    <w:link w:val="848"/>
    <w:rPr>
      <w:sz w:val="22"/>
      <w:szCs w:val="22"/>
      <w:lang w:val="ru-RU" w:eastAsia="ru-RU" w:bidi="ar-SA"/>
    </w:rPr>
    <w:tblPr/>
  </w:style>
  <w:style w:type="table" w:styleId="986">
    <w:name w:val="TableGrid51"/>
    <w:next w:val="986"/>
    <w:link w:val="848"/>
    <w:rPr>
      <w:sz w:val="22"/>
      <w:szCs w:val="22"/>
      <w:lang w:val="ru-RU" w:eastAsia="ru-RU" w:bidi="ar-SA"/>
    </w:rPr>
    <w:tblPr/>
  </w:style>
  <w:style w:type="table" w:styleId="987">
    <w:name w:val="Сетка таблицы4"/>
    <w:basedOn w:val="854"/>
    <w:next w:val="987"/>
    <w:link w:val="848"/>
    <w:uiPriority w:val="39"/>
    <w:tblPr/>
  </w:style>
  <w:style w:type="table" w:styleId="988">
    <w:name w:val="TableGrid61"/>
    <w:next w:val="988"/>
    <w:link w:val="848"/>
    <w:rPr>
      <w:sz w:val="22"/>
      <w:szCs w:val="22"/>
      <w:lang w:val="ru-RU" w:eastAsia="ru-RU" w:bidi="ar-SA"/>
    </w:rPr>
    <w:tblPr/>
  </w:style>
  <w:style w:type="table" w:styleId="989">
    <w:name w:val="Сетка таблицы5"/>
    <w:basedOn w:val="854"/>
    <w:next w:val="989"/>
    <w:link w:val="848"/>
    <w:uiPriority w:val="39"/>
    <w:tblPr/>
  </w:style>
  <w:style w:type="table" w:styleId="990">
    <w:name w:val="TableGrid11"/>
    <w:next w:val="990"/>
    <w:link w:val="848"/>
    <w:rPr>
      <w:sz w:val="22"/>
      <w:szCs w:val="22"/>
      <w:lang w:val="ru-RU" w:eastAsia="ru-RU" w:bidi="ar-SA"/>
    </w:rPr>
    <w:tblPr/>
  </w:style>
  <w:style w:type="table" w:styleId="991">
    <w:name w:val="TableGrid71"/>
    <w:next w:val="991"/>
    <w:link w:val="848"/>
    <w:rPr>
      <w:sz w:val="22"/>
      <w:szCs w:val="22"/>
      <w:lang w:val="ru-RU" w:eastAsia="ru-RU" w:bidi="ar-SA"/>
    </w:rPr>
    <w:tblPr/>
  </w:style>
  <w:style w:type="paragraph" w:styleId="992">
    <w:name w:val="font8"/>
    <w:basedOn w:val="848"/>
    <w:next w:val="992"/>
    <w:link w:val="848"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18"/>
      <w:szCs w:val="18"/>
    </w:rPr>
  </w:style>
  <w:style w:type="paragraph" w:styleId="993">
    <w:name w:val="font9"/>
    <w:basedOn w:val="848"/>
    <w:next w:val="993"/>
    <w:link w:val="848"/>
    <w:pPr>
      <w:spacing w:before="100" w:beforeAutospacing="1" w:after="100" w:afterAutospacing="1" w:line="240" w:lineRule="auto"/>
    </w:pPr>
    <w:rPr>
      <w:rFonts w:ascii="Tahoma" w:hAnsi="Tahoma" w:eastAsia="Times New Roman" w:cs="Tahoma"/>
      <w:b/>
      <w:bCs/>
      <w:sz w:val="18"/>
      <w:szCs w:val="18"/>
    </w:rPr>
  </w:style>
  <w:style w:type="paragraph" w:styleId="994">
    <w:name w:val="xl138"/>
    <w:basedOn w:val="848"/>
    <w:next w:val="994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95">
    <w:name w:val="xl139"/>
    <w:basedOn w:val="848"/>
    <w:next w:val="995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96">
    <w:name w:val="xl140"/>
    <w:basedOn w:val="848"/>
    <w:next w:val="996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97">
    <w:name w:val="xl141"/>
    <w:basedOn w:val="848"/>
    <w:next w:val="997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98">
    <w:name w:val="xl142"/>
    <w:basedOn w:val="848"/>
    <w:next w:val="998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999">
    <w:name w:val="xl143"/>
    <w:basedOn w:val="848"/>
    <w:next w:val="999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1000">
    <w:name w:val="xl144"/>
    <w:basedOn w:val="848"/>
    <w:next w:val="1000"/>
    <w:link w:val="848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1001">
    <w:name w:val="xl145"/>
    <w:basedOn w:val="848"/>
    <w:next w:val="1001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paragraph" w:styleId="1002">
    <w:name w:val="xl146"/>
    <w:basedOn w:val="848"/>
    <w:next w:val="1002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1"/>
      <w:szCs w:val="21"/>
    </w:rPr>
  </w:style>
  <w:style w:type="table" w:styleId="1003">
    <w:name w:val="Сетка таблицы6"/>
    <w:basedOn w:val="854"/>
    <w:next w:val="1003"/>
    <w:link w:val="848"/>
    <w:rPr>
      <w:rFonts w:ascii="Times New Roman" w:hAnsi="Times New Roman"/>
    </w:rPr>
    <w:tblPr/>
  </w:style>
  <w:style w:type="table" w:styleId="1004">
    <w:name w:val="Сетка таблицы12"/>
    <w:basedOn w:val="854"/>
    <w:next w:val="1004"/>
    <w:link w:val="848"/>
    <w:uiPriority w:val="39"/>
    <w:tblPr/>
  </w:style>
  <w:style w:type="table" w:styleId="1005">
    <w:name w:val="Сетка таблицы61"/>
    <w:basedOn w:val="854"/>
    <w:next w:val="1005"/>
    <w:link w:val="848"/>
    <w:uiPriority w:val="39"/>
    <w:tblPr/>
  </w:style>
  <w:style w:type="table" w:styleId="1006">
    <w:name w:val="TableGrid12"/>
    <w:next w:val="1006"/>
    <w:link w:val="848"/>
    <w:rPr>
      <w:sz w:val="22"/>
      <w:szCs w:val="22"/>
      <w:lang w:val="ru-RU" w:eastAsia="ru-RU" w:bidi="ar-SA"/>
    </w:rPr>
    <w:tblPr/>
  </w:style>
  <w:style w:type="table" w:styleId="1007">
    <w:name w:val="Сетка таблицы111"/>
    <w:basedOn w:val="854"/>
    <w:next w:val="1007"/>
    <w:link w:val="848"/>
    <w:rPr>
      <w:rFonts w:ascii="Times New Roman" w:hAnsi="Times New Roman"/>
    </w:rPr>
    <w:tblPr/>
  </w:style>
  <w:style w:type="table" w:styleId="1008">
    <w:name w:val="Сетка таблицы1111"/>
    <w:basedOn w:val="854"/>
    <w:next w:val="1008"/>
    <w:link w:val="848"/>
    <w:uiPriority w:val="39"/>
    <w:tblPr/>
  </w:style>
  <w:style w:type="table" w:styleId="1009">
    <w:name w:val="TableGrid21"/>
    <w:next w:val="1009"/>
    <w:link w:val="848"/>
    <w:rPr>
      <w:sz w:val="22"/>
      <w:szCs w:val="22"/>
      <w:lang w:val="ru-RU" w:eastAsia="ru-RU" w:bidi="ar-SA"/>
    </w:rPr>
    <w:tblPr/>
  </w:style>
  <w:style w:type="table" w:styleId="1010">
    <w:name w:val="Сетка таблицы21"/>
    <w:basedOn w:val="854"/>
    <w:next w:val="1010"/>
    <w:link w:val="848"/>
    <w:uiPriority w:val="39"/>
    <w:tblPr/>
  </w:style>
  <w:style w:type="table" w:styleId="1011">
    <w:name w:val="TableGrid31"/>
    <w:next w:val="1011"/>
    <w:link w:val="848"/>
    <w:rPr>
      <w:sz w:val="22"/>
      <w:szCs w:val="22"/>
      <w:lang w:val="ru-RU" w:eastAsia="ru-RU" w:bidi="ar-SA"/>
    </w:rPr>
    <w:tblPr/>
  </w:style>
  <w:style w:type="table" w:styleId="1012">
    <w:name w:val="Сетка таблицы31"/>
    <w:basedOn w:val="854"/>
    <w:next w:val="1012"/>
    <w:link w:val="848"/>
    <w:uiPriority w:val="39"/>
    <w:tblPr/>
  </w:style>
  <w:style w:type="table" w:styleId="1013">
    <w:name w:val="TableGrid41"/>
    <w:next w:val="1013"/>
    <w:link w:val="848"/>
    <w:rPr>
      <w:sz w:val="22"/>
      <w:szCs w:val="22"/>
      <w:lang w:val="ru-RU" w:eastAsia="ru-RU" w:bidi="ar-SA"/>
    </w:rPr>
    <w:tblPr/>
  </w:style>
  <w:style w:type="table" w:styleId="1014">
    <w:name w:val="TableGrid51"/>
    <w:next w:val="1014"/>
    <w:link w:val="848"/>
    <w:rPr>
      <w:sz w:val="22"/>
      <w:szCs w:val="22"/>
      <w:lang w:val="ru-RU" w:eastAsia="ru-RU" w:bidi="ar-SA"/>
    </w:rPr>
    <w:tblPr/>
  </w:style>
  <w:style w:type="table" w:styleId="1015">
    <w:name w:val="Сетка таблицы41"/>
    <w:basedOn w:val="854"/>
    <w:next w:val="1015"/>
    <w:link w:val="848"/>
    <w:uiPriority w:val="39"/>
    <w:tblPr/>
  </w:style>
  <w:style w:type="table" w:styleId="1016">
    <w:name w:val="TableGrid61"/>
    <w:next w:val="1016"/>
    <w:link w:val="848"/>
    <w:rPr>
      <w:sz w:val="22"/>
      <w:szCs w:val="22"/>
      <w:lang w:val="ru-RU" w:eastAsia="ru-RU" w:bidi="ar-SA"/>
    </w:rPr>
    <w:tblPr/>
  </w:style>
  <w:style w:type="table" w:styleId="1017">
    <w:name w:val="Сетка таблицы51"/>
    <w:basedOn w:val="854"/>
    <w:next w:val="1017"/>
    <w:link w:val="848"/>
    <w:uiPriority w:val="39"/>
    <w:tblPr/>
  </w:style>
  <w:style w:type="table" w:styleId="1018">
    <w:name w:val="TableGrid111"/>
    <w:next w:val="1018"/>
    <w:link w:val="848"/>
    <w:rPr>
      <w:sz w:val="22"/>
      <w:szCs w:val="22"/>
      <w:lang w:val="ru-RU" w:eastAsia="ru-RU" w:bidi="ar-SA"/>
    </w:rPr>
    <w:tblPr/>
  </w:style>
  <w:style w:type="table" w:styleId="1019">
    <w:name w:val="Сетка таблицы7"/>
    <w:basedOn w:val="854"/>
    <w:next w:val="1019"/>
    <w:link w:val="848"/>
    <w:rPr>
      <w:rFonts w:ascii="Times New Roman" w:hAnsi="Times New Roman"/>
    </w:rPr>
    <w:tblPr/>
  </w:style>
  <w:style w:type="table" w:styleId="1020">
    <w:name w:val="Сетка таблицы13"/>
    <w:basedOn w:val="854"/>
    <w:next w:val="1020"/>
    <w:link w:val="848"/>
    <w:uiPriority w:val="39"/>
    <w:tblPr/>
  </w:style>
  <w:style w:type="table" w:styleId="1021">
    <w:name w:val="Сетка таблицы62"/>
    <w:basedOn w:val="854"/>
    <w:next w:val="1021"/>
    <w:link w:val="848"/>
    <w:uiPriority w:val="39"/>
    <w:tblPr/>
  </w:style>
  <w:style w:type="table" w:styleId="1022">
    <w:name w:val="Сетка таблицы112"/>
    <w:basedOn w:val="854"/>
    <w:next w:val="1022"/>
    <w:link w:val="848"/>
    <w:rPr>
      <w:rFonts w:ascii="Times New Roman" w:hAnsi="Times New Roman"/>
    </w:rPr>
    <w:tblPr/>
  </w:style>
  <w:style w:type="table" w:styleId="1023">
    <w:name w:val="Сетка таблицы1112"/>
    <w:basedOn w:val="854"/>
    <w:next w:val="1023"/>
    <w:link w:val="848"/>
    <w:uiPriority w:val="39"/>
    <w:tblPr/>
  </w:style>
  <w:style w:type="table" w:styleId="1024">
    <w:name w:val="Сетка таблицы8"/>
    <w:basedOn w:val="854"/>
    <w:next w:val="1024"/>
    <w:link w:val="848"/>
    <w:rPr>
      <w:rFonts w:ascii="Times New Roman" w:hAnsi="Times New Roman"/>
    </w:rPr>
    <w:tblPr/>
  </w:style>
  <w:style w:type="table" w:styleId="1025">
    <w:name w:val="Сетка таблицы14"/>
    <w:basedOn w:val="854"/>
    <w:next w:val="1025"/>
    <w:link w:val="848"/>
    <w:uiPriority w:val="39"/>
    <w:tblPr/>
  </w:style>
  <w:style w:type="table" w:styleId="1026">
    <w:name w:val="Сетка таблицы63"/>
    <w:basedOn w:val="854"/>
    <w:next w:val="1026"/>
    <w:link w:val="848"/>
    <w:uiPriority w:val="39"/>
    <w:tblPr/>
  </w:style>
  <w:style w:type="table" w:styleId="1027">
    <w:name w:val="Сетка таблицы113"/>
    <w:basedOn w:val="854"/>
    <w:next w:val="1027"/>
    <w:link w:val="848"/>
    <w:rPr>
      <w:rFonts w:ascii="Times New Roman" w:hAnsi="Times New Roman"/>
    </w:rPr>
    <w:tblPr/>
  </w:style>
  <w:style w:type="table" w:styleId="1028">
    <w:name w:val="Сетка таблицы1113"/>
    <w:basedOn w:val="854"/>
    <w:next w:val="1028"/>
    <w:link w:val="848"/>
    <w:uiPriority w:val="39"/>
    <w:tblPr/>
  </w:style>
  <w:style w:type="table" w:styleId="1029">
    <w:name w:val="Сетка таблицы9"/>
    <w:basedOn w:val="854"/>
    <w:next w:val="1029"/>
    <w:link w:val="848"/>
    <w:rPr>
      <w:rFonts w:ascii="Times New Roman" w:hAnsi="Times New Roman"/>
    </w:rPr>
    <w:tblPr/>
  </w:style>
  <w:style w:type="table" w:styleId="1030">
    <w:name w:val="Сетка таблицы15"/>
    <w:basedOn w:val="854"/>
    <w:next w:val="1030"/>
    <w:link w:val="848"/>
    <w:uiPriority w:val="39"/>
    <w:tblPr/>
  </w:style>
  <w:style w:type="table" w:styleId="1031">
    <w:name w:val="Сетка таблицы64"/>
    <w:basedOn w:val="854"/>
    <w:next w:val="1031"/>
    <w:link w:val="848"/>
    <w:uiPriority w:val="39"/>
    <w:tblPr/>
  </w:style>
  <w:style w:type="table" w:styleId="1032">
    <w:name w:val="Сетка таблицы114"/>
    <w:basedOn w:val="854"/>
    <w:next w:val="1032"/>
    <w:link w:val="848"/>
    <w:rPr>
      <w:rFonts w:ascii="Times New Roman" w:hAnsi="Times New Roman"/>
    </w:rPr>
    <w:tblPr/>
  </w:style>
  <w:style w:type="table" w:styleId="1033">
    <w:name w:val="Сетка таблицы1114"/>
    <w:basedOn w:val="854"/>
    <w:next w:val="1033"/>
    <w:link w:val="848"/>
    <w:uiPriority w:val="39"/>
    <w:tblPr/>
  </w:style>
  <w:style w:type="table" w:styleId="1034">
    <w:name w:val="Сетка таблицы10"/>
    <w:basedOn w:val="854"/>
    <w:next w:val="1034"/>
    <w:link w:val="848"/>
    <w:rPr>
      <w:rFonts w:ascii="Times New Roman" w:hAnsi="Times New Roman"/>
    </w:rPr>
    <w:tblPr/>
  </w:style>
  <w:style w:type="table" w:styleId="1035">
    <w:name w:val="TableGrid81"/>
    <w:next w:val="1035"/>
    <w:link w:val="848"/>
    <w:rPr>
      <w:sz w:val="22"/>
      <w:szCs w:val="22"/>
      <w:lang w:val="ru-RU" w:eastAsia="ru-RU" w:bidi="ar-SA"/>
    </w:rPr>
    <w:tblPr/>
  </w:style>
  <w:style w:type="table" w:styleId="1036">
    <w:name w:val="TableGrid13"/>
    <w:next w:val="1036"/>
    <w:link w:val="848"/>
    <w:rPr>
      <w:sz w:val="22"/>
      <w:szCs w:val="22"/>
      <w:lang w:val="ru-RU" w:eastAsia="ru-RU" w:bidi="ar-SA"/>
    </w:rPr>
    <w:tblPr/>
  </w:style>
  <w:style w:type="table" w:styleId="1037">
    <w:name w:val="Сетка таблицы16"/>
    <w:basedOn w:val="854"/>
    <w:next w:val="1037"/>
    <w:link w:val="848"/>
    <w:uiPriority w:val="39"/>
    <w:tblPr/>
  </w:style>
  <w:style w:type="table" w:styleId="1038">
    <w:name w:val="TableGrid22"/>
    <w:next w:val="1038"/>
    <w:link w:val="848"/>
    <w:rPr>
      <w:sz w:val="22"/>
      <w:szCs w:val="22"/>
      <w:lang w:val="ru-RU" w:eastAsia="ru-RU" w:bidi="ar-SA"/>
    </w:rPr>
    <w:tblPr/>
  </w:style>
  <w:style w:type="table" w:styleId="1039">
    <w:name w:val="Сетка таблицы22"/>
    <w:basedOn w:val="854"/>
    <w:next w:val="1039"/>
    <w:link w:val="848"/>
    <w:uiPriority w:val="39"/>
    <w:tblPr/>
  </w:style>
  <w:style w:type="table" w:styleId="1040">
    <w:name w:val="TableGrid32"/>
    <w:next w:val="1040"/>
    <w:link w:val="848"/>
    <w:rPr>
      <w:sz w:val="22"/>
      <w:szCs w:val="22"/>
      <w:lang w:val="ru-RU" w:eastAsia="ru-RU" w:bidi="ar-SA"/>
    </w:rPr>
    <w:tblPr/>
  </w:style>
  <w:style w:type="table" w:styleId="1041">
    <w:name w:val="Сетка таблицы32"/>
    <w:basedOn w:val="854"/>
    <w:next w:val="1041"/>
    <w:link w:val="848"/>
    <w:uiPriority w:val="39"/>
    <w:tblPr/>
  </w:style>
  <w:style w:type="table" w:styleId="1042">
    <w:name w:val="TableGrid42"/>
    <w:next w:val="1042"/>
    <w:link w:val="848"/>
    <w:rPr>
      <w:sz w:val="22"/>
      <w:szCs w:val="22"/>
      <w:lang w:val="ru-RU" w:eastAsia="ru-RU" w:bidi="ar-SA"/>
    </w:rPr>
    <w:tblPr/>
  </w:style>
  <w:style w:type="table" w:styleId="1043">
    <w:name w:val="TableGrid52"/>
    <w:next w:val="1043"/>
    <w:link w:val="848"/>
    <w:rPr>
      <w:sz w:val="22"/>
      <w:szCs w:val="22"/>
      <w:lang w:val="ru-RU" w:eastAsia="ru-RU" w:bidi="ar-SA"/>
    </w:rPr>
    <w:tblPr/>
  </w:style>
  <w:style w:type="table" w:styleId="1044">
    <w:name w:val="Сетка таблицы42"/>
    <w:basedOn w:val="854"/>
    <w:next w:val="1044"/>
    <w:link w:val="848"/>
    <w:uiPriority w:val="39"/>
    <w:tblPr/>
  </w:style>
  <w:style w:type="table" w:styleId="1045">
    <w:name w:val="TableGrid62"/>
    <w:next w:val="1045"/>
    <w:link w:val="848"/>
    <w:rPr>
      <w:sz w:val="22"/>
      <w:szCs w:val="22"/>
      <w:lang w:val="ru-RU" w:eastAsia="ru-RU" w:bidi="ar-SA"/>
    </w:rPr>
    <w:tblPr/>
  </w:style>
  <w:style w:type="table" w:styleId="1046">
    <w:name w:val="Сетка таблицы52"/>
    <w:basedOn w:val="854"/>
    <w:next w:val="1046"/>
    <w:link w:val="848"/>
    <w:uiPriority w:val="39"/>
    <w:tblPr/>
  </w:style>
  <w:style w:type="table" w:styleId="1047">
    <w:name w:val="TableGrid112"/>
    <w:next w:val="1047"/>
    <w:link w:val="848"/>
    <w:rPr>
      <w:sz w:val="22"/>
      <w:szCs w:val="22"/>
      <w:lang w:val="ru-RU" w:eastAsia="ru-RU" w:bidi="ar-SA"/>
    </w:rPr>
    <w:tblPr/>
  </w:style>
  <w:style w:type="table" w:styleId="1048">
    <w:name w:val="TableGrid71"/>
    <w:next w:val="1048"/>
    <w:link w:val="848"/>
    <w:rPr>
      <w:sz w:val="22"/>
      <w:szCs w:val="22"/>
      <w:lang w:val="ru-RU" w:eastAsia="ru-RU" w:bidi="ar-SA"/>
    </w:rPr>
    <w:tblPr/>
  </w:style>
  <w:style w:type="table" w:styleId="1049">
    <w:name w:val="Сетка таблицы65"/>
    <w:basedOn w:val="854"/>
    <w:next w:val="1049"/>
    <w:link w:val="848"/>
    <w:uiPriority w:val="39"/>
    <w:tblPr/>
  </w:style>
  <w:style w:type="table" w:styleId="1050">
    <w:name w:val="TableGrid121"/>
    <w:next w:val="1050"/>
    <w:link w:val="848"/>
    <w:rPr>
      <w:sz w:val="22"/>
      <w:szCs w:val="22"/>
      <w:lang w:val="ru-RU" w:eastAsia="ru-RU" w:bidi="ar-SA"/>
    </w:rPr>
    <w:tblPr/>
  </w:style>
  <w:style w:type="table" w:styleId="1051">
    <w:name w:val="Сетка таблицы115"/>
    <w:basedOn w:val="854"/>
    <w:next w:val="1051"/>
    <w:link w:val="848"/>
    <w:rPr>
      <w:rFonts w:ascii="Times New Roman" w:hAnsi="Times New Roman"/>
    </w:rPr>
    <w:tblPr/>
  </w:style>
  <w:style w:type="table" w:styleId="1052">
    <w:name w:val="Сетка таблицы1115"/>
    <w:basedOn w:val="854"/>
    <w:next w:val="1052"/>
    <w:link w:val="848"/>
    <w:uiPriority w:val="39"/>
    <w:tblPr/>
  </w:style>
  <w:style w:type="table" w:styleId="1053">
    <w:name w:val="TableGrid211"/>
    <w:next w:val="1053"/>
    <w:link w:val="848"/>
    <w:rPr>
      <w:sz w:val="22"/>
      <w:szCs w:val="22"/>
      <w:lang w:val="ru-RU" w:eastAsia="ru-RU" w:bidi="ar-SA"/>
    </w:rPr>
    <w:tblPr/>
  </w:style>
  <w:style w:type="table" w:styleId="1054">
    <w:name w:val="Сетка таблицы211"/>
    <w:basedOn w:val="854"/>
    <w:next w:val="1054"/>
    <w:link w:val="848"/>
    <w:uiPriority w:val="39"/>
    <w:tblPr/>
  </w:style>
  <w:style w:type="table" w:styleId="1055">
    <w:name w:val="TableGrid311"/>
    <w:next w:val="1055"/>
    <w:link w:val="848"/>
    <w:rPr>
      <w:sz w:val="22"/>
      <w:szCs w:val="22"/>
      <w:lang w:val="ru-RU" w:eastAsia="ru-RU" w:bidi="ar-SA"/>
    </w:rPr>
    <w:tblPr/>
  </w:style>
  <w:style w:type="table" w:styleId="1056">
    <w:name w:val="Сетка таблицы311"/>
    <w:basedOn w:val="854"/>
    <w:next w:val="1056"/>
    <w:link w:val="848"/>
    <w:uiPriority w:val="39"/>
    <w:tblPr/>
  </w:style>
  <w:style w:type="table" w:styleId="1057">
    <w:name w:val="TableGrid411"/>
    <w:next w:val="1057"/>
    <w:link w:val="848"/>
    <w:rPr>
      <w:sz w:val="22"/>
      <w:szCs w:val="22"/>
      <w:lang w:val="ru-RU" w:eastAsia="ru-RU" w:bidi="ar-SA"/>
    </w:rPr>
    <w:tblPr/>
  </w:style>
  <w:style w:type="table" w:styleId="1058">
    <w:name w:val="TableGrid511"/>
    <w:next w:val="1058"/>
    <w:link w:val="848"/>
    <w:rPr>
      <w:sz w:val="22"/>
      <w:szCs w:val="22"/>
      <w:lang w:val="ru-RU" w:eastAsia="ru-RU" w:bidi="ar-SA"/>
    </w:rPr>
    <w:tblPr/>
  </w:style>
  <w:style w:type="table" w:styleId="1059">
    <w:name w:val="Сетка таблицы411"/>
    <w:basedOn w:val="854"/>
    <w:next w:val="1059"/>
    <w:link w:val="848"/>
    <w:uiPriority w:val="39"/>
    <w:tblPr/>
  </w:style>
  <w:style w:type="table" w:styleId="1060">
    <w:name w:val="TableGrid611"/>
    <w:next w:val="1060"/>
    <w:link w:val="848"/>
    <w:rPr>
      <w:sz w:val="22"/>
      <w:szCs w:val="22"/>
      <w:lang w:val="ru-RU" w:eastAsia="ru-RU" w:bidi="ar-SA"/>
    </w:rPr>
    <w:tblPr/>
  </w:style>
  <w:style w:type="table" w:styleId="1061">
    <w:name w:val="Сетка таблицы511"/>
    <w:basedOn w:val="854"/>
    <w:next w:val="1061"/>
    <w:link w:val="848"/>
    <w:uiPriority w:val="39"/>
    <w:tblPr/>
  </w:style>
  <w:style w:type="table" w:styleId="1062">
    <w:name w:val="TableGrid1111"/>
    <w:next w:val="1062"/>
    <w:link w:val="848"/>
    <w:rPr>
      <w:sz w:val="22"/>
      <w:szCs w:val="22"/>
      <w:lang w:val="ru-RU" w:eastAsia="ru-RU" w:bidi="ar-SA"/>
    </w:rPr>
    <w:tblPr/>
  </w:style>
  <w:style w:type="table" w:styleId="1063">
    <w:name w:val="Сетка таблицы17"/>
    <w:basedOn w:val="854"/>
    <w:next w:val="1063"/>
    <w:link w:val="84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1064">
    <w:name w:val="consplusnormal0"/>
    <w:basedOn w:val="848"/>
    <w:next w:val="1064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065">
    <w:name w:val="apple-converted-space"/>
    <w:next w:val="1065"/>
    <w:link w:val="848"/>
  </w:style>
  <w:style w:type="numbering" w:styleId="1066">
    <w:name w:val="Нет списка1"/>
    <w:next w:val="855"/>
    <w:link w:val="848"/>
    <w:uiPriority w:val="99"/>
    <w:semiHidden/>
    <w:unhideWhenUsed/>
  </w:style>
  <w:style w:type="paragraph" w:styleId="1067">
    <w:name w:val="msonormal"/>
    <w:basedOn w:val="848"/>
    <w:next w:val="1067"/>
    <w:link w:val="8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068">
    <w:name w:val="xl147"/>
    <w:basedOn w:val="848"/>
    <w:next w:val="1068"/>
    <w:link w:val="848"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1069">
    <w:name w:val="xl148"/>
    <w:basedOn w:val="848"/>
    <w:next w:val="1069"/>
    <w:link w:val="848"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1070">
    <w:name w:val="xl149"/>
    <w:basedOn w:val="848"/>
    <w:next w:val="1070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1071">
    <w:name w:val="xl150"/>
    <w:basedOn w:val="848"/>
    <w:next w:val="1071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1072">
    <w:name w:val="xl151"/>
    <w:basedOn w:val="848"/>
    <w:next w:val="1072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1073">
    <w:name w:val="xl152"/>
    <w:basedOn w:val="848"/>
    <w:next w:val="1073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1074">
    <w:name w:val="xl153"/>
    <w:basedOn w:val="848"/>
    <w:next w:val="1074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1075">
    <w:name w:val="xl154"/>
    <w:basedOn w:val="848"/>
    <w:next w:val="1075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1076">
    <w:name w:val="xl155"/>
    <w:basedOn w:val="848"/>
    <w:next w:val="1076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1077">
    <w:name w:val="xl156"/>
    <w:basedOn w:val="848"/>
    <w:next w:val="1077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1078">
    <w:name w:val="xl157"/>
    <w:basedOn w:val="848"/>
    <w:next w:val="1078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1"/>
      <w:szCs w:val="21"/>
    </w:rPr>
  </w:style>
  <w:style w:type="paragraph" w:styleId="1079">
    <w:name w:val="xl158"/>
    <w:basedOn w:val="848"/>
    <w:next w:val="1079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80">
    <w:name w:val="xl159"/>
    <w:basedOn w:val="848"/>
    <w:next w:val="1080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81">
    <w:name w:val="xl160"/>
    <w:basedOn w:val="848"/>
    <w:next w:val="1081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82">
    <w:name w:val="xl161"/>
    <w:basedOn w:val="848"/>
    <w:next w:val="1082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83">
    <w:name w:val="xl162"/>
    <w:basedOn w:val="848"/>
    <w:next w:val="1083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84">
    <w:name w:val="xl163"/>
    <w:basedOn w:val="848"/>
    <w:next w:val="1084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85">
    <w:name w:val="xl164"/>
    <w:basedOn w:val="848"/>
    <w:next w:val="1085"/>
    <w:link w:val="848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1086">
    <w:name w:val="xl165"/>
    <w:basedOn w:val="848"/>
    <w:next w:val="1086"/>
    <w:link w:val="848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1087">
    <w:name w:val="xl166"/>
    <w:basedOn w:val="848"/>
    <w:next w:val="1087"/>
    <w:link w:val="848"/>
    <w:pPr>
      <w:jc w:val="center"/>
      <w:spacing w:before="100" w:beforeAutospacing="1" w:after="100" w:afterAutospacing="1" w:line="240" w:lineRule="auto"/>
      <w:shd w:val="clear" w:color="000000" w:fill="8db4e2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1"/>
      <w:szCs w:val="21"/>
    </w:rPr>
  </w:style>
  <w:style w:type="table" w:styleId="1088">
    <w:name w:val="Сетка таблицы18"/>
    <w:basedOn w:val="854"/>
    <w:next w:val="881"/>
    <w:link w:val="84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numbering" w:styleId="1089">
    <w:name w:val="Нет списка2"/>
    <w:next w:val="855"/>
    <w:link w:val="848"/>
    <w:uiPriority w:val="99"/>
    <w:semiHidden/>
    <w:unhideWhenUsed/>
  </w:style>
  <w:style w:type="paragraph" w:styleId="1090">
    <w:name w:val="xl167"/>
    <w:basedOn w:val="848"/>
    <w:next w:val="1090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1"/>
      <w:szCs w:val="21"/>
    </w:rPr>
  </w:style>
  <w:style w:type="paragraph" w:styleId="1091">
    <w:name w:val="xl168"/>
    <w:basedOn w:val="848"/>
    <w:next w:val="1091"/>
    <w:link w:val="848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92">
    <w:name w:val="xl169"/>
    <w:basedOn w:val="848"/>
    <w:next w:val="1092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paragraph" w:styleId="1093">
    <w:name w:val="xl170"/>
    <w:basedOn w:val="848"/>
    <w:next w:val="1093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1094">
    <w:name w:val="Сетка таблицы19"/>
    <w:basedOn w:val="854"/>
    <w:next w:val="881"/>
    <w:link w:val="84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1095">
    <w:name w:val="xl171"/>
    <w:basedOn w:val="848"/>
    <w:next w:val="1095"/>
    <w:link w:val="848"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1"/>
      <w:szCs w:val="21"/>
    </w:rPr>
  </w:style>
  <w:style w:type="table" w:styleId="1096">
    <w:name w:val="Сетка таблицы20"/>
    <w:basedOn w:val="854"/>
    <w:next w:val="881"/>
    <w:link w:val="848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1097" w:default="1">
    <w:name w:val="Default Paragraph Font"/>
    <w:uiPriority w:val="1"/>
    <w:semiHidden/>
    <w:unhideWhenUsed/>
  </w:style>
  <w:style w:type="numbering" w:styleId="1098" w:default="1">
    <w:name w:val="No List"/>
    <w:uiPriority w:val="99"/>
    <w:semiHidden/>
    <w:unhideWhenUsed/>
  </w:style>
  <w:style w:type="table" w:styleId="10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BordunAO</cp:lastModifiedBy>
  <cp:revision>4</cp:revision>
  <dcterms:created xsi:type="dcterms:W3CDTF">2024-12-09T10:21:00Z</dcterms:created>
  <dcterms:modified xsi:type="dcterms:W3CDTF">2025-10-23T05:00:27Z</dcterms:modified>
  <cp:version>1048576</cp:version>
</cp:coreProperties>
</file>